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16E4F" w14:textId="72E0BC3F" w:rsidR="006E1646" w:rsidRPr="005B2A34" w:rsidRDefault="00616B83" w:rsidP="00616B83">
      <w:pPr>
        <w:jc w:val="center"/>
        <w:rPr>
          <w:rFonts w:ascii="Calibri" w:hAnsi="Calibri" w:cs="Calibri"/>
          <w:b/>
          <w:bCs/>
          <w:sz w:val="24"/>
          <w:szCs w:val="24"/>
        </w:rPr>
      </w:pPr>
      <w:r w:rsidRPr="005B2A34">
        <w:rPr>
          <w:rFonts w:ascii="Calibri" w:hAnsi="Calibri" w:cs="Calibri"/>
          <w:b/>
          <w:bCs/>
          <w:sz w:val="24"/>
          <w:szCs w:val="24"/>
        </w:rPr>
        <w:t>MEMORANDUM</w:t>
      </w:r>
    </w:p>
    <w:p w14:paraId="2E624F02" w14:textId="77777777" w:rsidR="00D4740B" w:rsidRPr="005B2A34" w:rsidRDefault="00D4740B" w:rsidP="00616B83">
      <w:pPr>
        <w:jc w:val="center"/>
        <w:rPr>
          <w:rFonts w:ascii="Calibri" w:hAnsi="Calibri" w:cs="Calibri"/>
          <w:b/>
          <w:bCs/>
          <w:sz w:val="24"/>
          <w:szCs w:val="24"/>
        </w:rPr>
      </w:pPr>
    </w:p>
    <w:p w14:paraId="73D3F83E" w14:textId="7C9D715E" w:rsidR="00616B83" w:rsidRPr="005B2A34" w:rsidRDefault="00616B83" w:rsidP="00616B83">
      <w:pPr>
        <w:rPr>
          <w:rFonts w:ascii="Calibri" w:hAnsi="Calibri" w:cs="Calibri"/>
        </w:rPr>
      </w:pPr>
      <w:r w:rsidRPr="005B2A34">
        <w:rPr>
          <w:rFonts w:ascii="Calibri" w:hAnsi="Calibri" w:cs="Calibri"/>
        </w:rPr>
        <w:t>TO:</w:t>
      </w:r>
      <w:r w:rsidRPr="005B2A34">
        <w:rPr>
          <w:rFonts w:ascii="Calibri" w:hAnsi="Calibri" w:cs="Calibri"/>
        </w:rPr>
        <w:tab/>
        <w:t xml:space="preserve">MCOG </w:t>
      </w:r>
      <w:r w:rsidR="00544044">
        <w:rPr>
          <w:rFonts w:ascii="Calibri" w:hAnsi="Calibri" w:cs="Calibri"/>
        </w:rPr>
        <w:t>General Assembly</w:t>
      </w:r>
    </w:p>
    <w:p w14:paraId="092E180A" w14:textId="1A3EEAD1" w:rsidR="00616B83" w:rsidRPr="005B2A34" w:rsidRDefault="00616B83" w:rsidP="00616B83">
      <w:pPr>
        <w:rPr>
          <w:rFonts w:ascii="Calibri" w:hAnsi="Calibri" w:cs="Calibri"/>
        </w:rPr>
      </w:pPr>
      <w:r w:rsidRPr="005B2A34">
        <w:rPr>
          <w:rFonts w:ascii="Calibri" w:hAnsi="Calibri" w:cs="Calibri"/>
        </w:rPr>
        <w:t>FROM:</w:t>
      </w:r>
      <w:r w:rsidRPr="005B2A34">
        <w:rPr>
          <w:rFonts w:ascii="Calibri" w:hAnsi="Calibri" w:cs="Calibri"/>
        </w:rPr>
        <w:tab/>
        <w:t>Brian Dancause</w:t>
      </w:r>
    </w:p>
    <w:p w14:paraId="69D97ED9" w14:textId="71D3FA28" w:rsidR="00616B83" w:rsidRPr="005B2A34" w:rsidRDefault="00616B83" w:rsidP="00616B83">
      <w:pPr>
        <w:rPr>
          <w:rFonts w:ascii="Calibri" w:hAnsi="Calibri" w:cs="Calibri"/>
        </w:rPr>
      </w:pPr>
      <w:r w:rsidRPr="005B2A34">
        <w:rPr>
          <w:rFonts w:ascii="Calibri" w:hAnsi="Calibri" w:cs="Calibri"/>
        </w:rPr>
        <w:t>SUBJ:</w:t>
      </w:r>
      <w:r w:rsidRPr="005B2A34">
        <w:rPr>
          <w:rFonts w:ascii="Calibri" w:hAnsi="Calibri" w:cs="Calibri"/>
        </w:rPr>
        <w:tab/>
        <w:t>Proposed Amendment to MCOG Bylaws</w:t>
      </w:r>
    </w:p>
    <w:p w14:paraId="5C9CA8AD" w14:textId="33862823" w:rsidR="00616B83" w:rsidRPr="005B2A34" w:rsidRDefault="00616B83" w:rsidP="00616B83">
      <w:pPr>
        <w:rPr>
          <w:rFonts w:ascii="Calibri" w:hAnsi="Calibri" w:cs="Calibri"/>
        </w:rPr>
      </w:pPr>
      <w:r w:rsidRPr="005B2A34">
        <w:rPr>
          <w:rFonts w:ascii="Calibri" w:hAnsi="Calibri" w:cs="Calibri"/>
        </w:rPr>
        <w:t>DATE:</w:t>
      </w:r>
      <w:r w:rsidRPr="005B2A34">
        <w:rPr>
          <w:rFonts w:ascii="Calibri" w:hAnsi="Calibri" w:cs="Calibri"/>
        </w:rPr>
        <w:tab/>
      </w:r>
      <w:r w:rsidR="00544044">
        <w:rPr>
          <w:rFonts w:ascii="Calibri" w:hAnsi="Calibri" w:cs="Calibri"/>
        </w:rPr>
        <w:t>November</w:t>
      </w:r>
      <w:r w:rsidRPr="005B2A34">
        <w:rPr>
          <w:rFonts w:ascii="Calibri" w:hAnsi="Calibri" w:cs="Calibri"/>
        </w:rPr>
        <w:t xml:space="preserve"> </w:t>
      </w:r>
      <w:r w:rsidR="00544044">
        <w:rPr>
          <w:rFonts w:ascii="Calibri" w:hAnsi="Calibri" w:cs="Calibri"/>
        </w:rPr>
        <w:t>18</w:t>
      </w:r>
      <w:r w:rsidRPr="005B2A34">
        <w:rPr>
          <w:rFonts w:ascii="Calibri" w:hAnsi="Calibri" w:cs="Calibri"/>
        </w:rPr>
        <w:t>, 2024</w:t>
      </w:r>
    </w:p>
    <w:p w14:paraId="50BA7C3F" w14:textId="77777777" w:rsidR="00D4740B" w:rsidRDefault="00D4740B" w:rsidP="00616B83">
      <w:pPr>
        <w:rPr>
          <w:rFonts w:ascii="Calibri" w:hAnsi="Calibri" w:cs="Calibri"/>
          <w:b/>
          <w:bCs/>
        </w:rPr>
      </w:pPr>
    </w:p>
    <w:p w14:paraId="78029AAD" w14:textId="62E6264E" w:rsidR="00544044" w:rsidRPr="002F4BC3" w:rsidRDefault="002F4BC3" w:rsidP="00616B83">
      <w:pPr>
        <w:rPr>
          <w:rFonts w:ascii="Calibri" w:hAnsi="Calibri" w:cs="Calibri"/>
        </w:rPr>
      </w:pPr>
      <w:r>
        <w:rPr>
          <w:rFonts w:ascii="Calibri" w:hAnsi="Calibri" w:cs="Calibri"/>
        </w:rPr>
        <w:t xml:space="preserve">At its October 24, 2024 meeting, the MCOG Board of Directors voted in favor of the following amendment to the MCOG </w:t>
      </w:r>
      <w:r w:rsidR="009318A6">
        <w:rPr>
          <w:rFonts w:ascii="Calibri" w:hAnsi="Calibri" w:cs="Calibri"/>
        </w:rPr>
        <w:t>B</w:t>
      </w:r>
      <w:r>
        <w:rPr>
          <w:rFonts w:ascii="Calibri" w:hAnsi="Calibri" w:cs="Calibri"/>
        </w:rPr>
        <w:t>ylaws for approval by the MCOG General Assembly.</w:t>
      </w:r>
    </w:p>
    <w:p w14:paraId="5DC26BD9" w14:textId="77777777" w:rsidR="002F4BC3" w:rsidRPr="005B2A34" w:rsidRDefault="002F4BC3" w:rsidP="002F4BC3">
      <w:pPr>
        <w:rPr>
          <w:rFonts w:ascii="Calibri" w:hAnsi="Calibri" w:cs="Calibri"/>
          <w:b/>
          <w:bCs/>
        </w:rPr>
      </w:pPr>
      <w:r w:rsidRPr="005B2A34">
        <w:rPr>
          <w:rFonts w:ascii="Calibri" w:hAnsi="Calibri" w:cs="Calibri"/>
          <w:b/>
          <w:bCs/>
        </w:rPr>
        <w:t>Proposed Amendment:</w:t>
      </w:r>
    </w:p>
    <w:p w14:paraId="06B03DF9" w14:textId="77777777" w:rsidR="002F4BC3" w:rsidRPr="005B2A34" w:rsidRDefault="002F4BC3" w:rsidP="002F4BC3">
      <w:pPr>
        <w:rPr>
          <w:rFonts w:ascii="Calibri" w:hAnsi="Calibri" w:cs="Calibri"/>
          <w:b/>
          <w:bCs/>
        </w:rPr>
      </w:pPr>
      <w:r w:rsidRPr="005B2A34">
        <w:rPr>
          <w:rFonts w:ascii="Calibri" w:hAnsi="Calibri" w:cs="Calibri"/>
          <w:b/>
          <w:bCs/>
        </w:rPr>
        <w:t>Section 3. Loan Committee (page 9)</w:t>
      </w:r>
    </w:p>
    <w:p w14:paraId="324640A4" w14:textId="77777777" w:rsidR="002F4BC3" w:rsidRPr="005B2A34" w:rsidRDefault="002F4BC3" w:rsidP="002F4BC3">
      <w:pPr>
        <w:rPr>
          <w:rFonts w:ascii="Calibri" w:hAnsi="Calibri" w:cs="Calibri"/>
        </w:rPr>
      </w:pPr>
      <w:r w:rsidRPr="005B2A34">
        <w:rPr>
          <w:rFonts w:ascii="Calibri" w:hAnsi="Calibri" w:cs="Calibri"/>
          <w:b/>
          <w:bCs/>
        </w:rPr>
        <w:t>d.</w:t>
      </w:r>
      <w:r w:rsidRPr="005B2A34">
        <w:rPr>
          <w:rFonts w:ascii="Calibri" w:hAnsi="Calibri" w:cs="Calibri"/>
        </w:rPr>
        <w:t xml:space="preserve"> The Loan Committee </w:t>
      </w:r>
      <w:r w:rsidRPr="005B2A34">
        <w:rPr>
          <w:rFonts w:ascii="Calibri" w:hAnsi="Calibri" w:cs="Calibri"/>
          <w:strike/>
        </w:rPr>
        <w:t>shall act by providing recommendations to the Board of Directors for action unless specifically authorized to act by Board of Directors resolution</w:t>
      </w:r>
      <w:r w:rsidRPr="005B2A34">
        <w:rPr>
          <w:rFonts w:ascii="Calibri" w:hAnsi="Calibri" w:cs="Calibri"/>
        </w:rPr>
        <w:t xml:space="preserve"> </w:t>
      </w:r>
      <w:r w:rsidRPr="005B2A34">
        <w:rPr>
          <w:rFonts w:ascii="Calibri" w:hAnsi="Calibri" w:cs="Calibri"/>
          <w:color w:val="C00000"/>
        </w:rPr>
        <w:t>is authorized to approve or deny loan applications, following review of eligible loan requests, as presented to it by a qualified loan underwriter.</w:t>
      </w:r>
      <w:r w:rsidRPr="005B2A34">
        <w:rPr>
          <w:rFonts w:ascii="Calibri" w:hAnsi="Calibri" w:cs="Calibri"/>
        </w:rPr>
        <w:t xml:space="preserve"> A Chair and Vice-Chair and other members of the committee shall be nominated by the committee.</w:t>
      </w:r>
    </w:p>
    <w:p w14:paraId="10CD5E10" w14:textId="4DF08919" w:rsidR="002F4BC3" w:rsidRDefault="002F4BC3" w:rsidP="002F4BC3">
      <w:pPr>
        <w:rPr>
          <w:rFonts w:ascii="Calibri" w:hAnsi="Calibri" w:cs="Calibri"/>
          <w:b/>
          <w:bCs/>
        </w:rPr>
      </w:pPr>
      <w:r w:rsidRPr="005B2A34">
        <w:rPr>
          <w:rFonts w:ascii="Calibri" w:hAnsi="Calibri" w:cs="Calibri"/>
          <w:u w:val="single"/>
        </w:rPr>
        <w:t>Note:</w:t>
      </w:r>
      <w:r w:rsidRPr="005B2A34">
        <w:rPr>
          <w:rFonts w:ascii="Calibri" w:hAnsi="Calibri" w:cs="Calibri"/>
        </w:rPr>
        <w:t xml:space="preserve"> If the proposed amendment to MCOG Bylaws is approved by the General Assembly, MCOG shall </w:t>
      </w:r>
      <w:r w:rsidR="009C3A03">
        <w:rPr>
          <w:rFonts w:ascii="Calibri" w:hAnsi="Calibri" w:cs="Calibri"/>
        </w:rPr>
        <w:t>obtain</w:t>
      </w:r>
      <w:r w:rsidRPr="005B2A34">
        <w:rPr>
          <w:rFonts w:ascii="Calibri" w:hAnsi="Calibri" w:cs="Calibri"/>
        </w:rPr>
        <w:t xml:space="preserve"> liability insurance coverage for Loan Committee members.</w:t>
      </w:r>
    </w:p>
    <w:p w14:paraId="1AC5BA6C" w14:textId="319E53BF" w:rsidR="00616B83" w:rsidRPr="005B2A34" w:rsidRDefault="00616B83" w:rsidP="00616B83">
      <w:pPr>
        <w:rPr>
          <w:rFonts w:ascii="Calibri" w:hAnsi="Calibri" w:cs="Calibri"/>
          <w:b/>
          <w:bCs/>
        </w:rPr>
      </w:pPr>
      <w:r w:rsidRPr="005B2A34">
        <w:rPr>
          <w:rFonts w:ascii="Calibri" w:hAnsi="Calibri" w:cs="Calibri"/>
          <w:b/>
          <w:bCs/>
        </w:rPr>
        <w:t>Background:</w:t>
      </w:r>
    </w:p>
    <w:p w14:paraId="7C9B57B4" w14:textId="07E9CA37" w:rsidR="00616B83" w:rsidRPr="005B2A34" w:rsidRDefault="00616B83" w:rsidP="00616B83">
      <w:pPr>
        <w:rPr>
          <w:rFonts w:ascii="Calibri" w:hAnsi="Calibri" w:cs="Calibri"/>
        </w:rPr>
      </w:pPr>
      <w:r w:rsidRPr="005B2A34">
        <w:rPr>
          <w:rFonts w:ascii="Calibri" w:hAnsi="Calibri" w:cs="Calibri"/>
        </w:rPr>
        <w:t xml:space="preserve">In the process of updating </w:t>
      </w:r>
      <w:r w:rsidR="00E4171B">
        <w:rPr>
          <w:rFonts w:ascii="Calibri" w:hAnsi="Calibri" w:cs="Calibri"/>
        </w:rPr>
        <w:t xml:space="preserve">its </w:t>
      </w:r>
      <w:r w:rsidRPr="005B2A34">
        <w:rPr>
          <w:rFonts w:ascii="Calibri" w:hAnsi="Calibri" w:cs="Calibri"/>
        </w:rPr>
        <w:t>Policies and Procedures</w:t>
      </w:r>
      <w:r w:rsidR="00E4171B">
        <w:rPr>
          <w:rFonts w:ascii="Calibri" w:hAnsi="Calibri" w:cs="Calibri"/>
        </w:rPr>
        <w:t xml:space="preserve"> Manual</w:t>
      </w:r>
      <w:r w:rsidRPr="005B2A34">
        <w:rPr>
          <w:rFonts w:ascii="Calibri" w:hAnsi="Calibri" w:cs="Calibri"/>
        </w:rPr>
        <w:t>, a conflict between MCOG</w:t>
      </w:r>
      <w:r w:rsidR="000F0053" w:rsidRPr="005B2A34">
        <w:rPr>
          <w:rFonts w:ascii="Calibri" w:hAnsi="Calibri" w:cs="Calibri"/>
        </w:rPr>
        <w:t xml:space="preserve"> B</w:t>
      </w:r>
      <w:r w:rsidRPr="005B2A34">
        <w:rPr>
          <w:rFonts w:ascii="Calibri" w:hAnsi="Calibri" w:cs="Calibri"/>
        </w:rPr>
        <w:t>ylaws and our Loan Committee policies and procedures was discovered.</w:t>
      </w:r>
      <w:r w:rsidR="009C3A03">
        <w:rPr>
          <w:rFonts w:ascii="Calibri" w:hAnsi="Calibri" w:cs="Calibri"/>
        </w:rPr>
        <w:t xml:space="preserve"> Excerpts from current bylaws below:</w:t>
      </w:r>
    </w:p>
    <w:p w14:paraId="54CEF3CD" w14:textId="68FE88F4" w:rsidR="00D4740B" w:rsidRPr="005B2A34" w:rsidRDefault="00D4740B" w:rsidP="00616B83">
      <w:pPr>
        <w:rPr>
          <w:rFonts w:ascii="Calibri" w:hAnsi="Calibri" w:cs="Calibri"/>
          <w:b/>
          <w:bCs/>
        </w:rPr>
      </w:pPr>
      <w:r w:rsidRPr="005B2A34">
        <w:rPr>
          <w:rFonts w:ascii="Calibri" w:hAnsi="Calibri" w:cs="Calibri"/>
          <w:b/>
          <w:bCs/>
        </w:rPr>
        <w:t>MCOG Bylaws: Section 3.d. Loan Committee (page 9)</w:t>
      </w:r>
    </w:p>
    <w:p w14:paraId="626C0323" w14:textId="158A93E5" w:rsidR="00616B83" w:rsidRPr="005B2A34" w:rsidRDefault="00616B83" w:rsidP="00616B83">
      <w:pPr>
        <w:rPr>
          <w:rFonts w:ascii="Calibri" w:hAnsi="Calibri" w:cs="Calibri"/>
          <w:b/>
          <w:bCs/>
        </w:rPr>
      </w:pPr>
      <w:r w:rsidRPr="005B2A34">
        <w:rPr>
          <w:rFonts w:ascii="Calibri" w:hAnsi="Calibri" w:cs="Calibri"/>
        </w:rPr>
        <w:t xml:space="preserve">“The Loan Committee shall act by providing recommendations to the Board of Directors for action unless specifically authorized by Board of Directors resolution.” </w:t>
      </w:r>
      <w:r w:rsidR="00D4740B" w:rsidRPr="005B2A34">
        <w:rPr>
          <w:rFonts w:ascii="Calibri" w:hAnsi="Calibri" w:cs="Calibri"/>
          <w:b/>
          <w:bCs/>
        </w:rPr>
        <w:t>Section 3.d. Loan Committee</w:t>
      </w:r>
    </w:p>
    <w:p w14:paraId="5AA8D67B" w14:textId="1620EE5F" w:rsidR="00D4740B" w:rsidRPr="005B2A34" w:rsidRDefault="00D4740B" w:rsidP="00616B83">
      <w:pPr>
        <w:rPr>
          <w:rFonts w:ascii="Calibri" w:hAnsi="Calibri" w:cs="Calibri"/>
          <w:b/>
          <w:bCs/>
        </w:rPr>
      </w:pPr>
      <w:r w:rsidRPr="005B2A34">
        <w:rPr>
          <w:rFonts w:ascii="Calibri" w:hAnsi="Calibri" w:cs="Calibri"/>
          <w:b/>
          <w:bCs/>
        </w:rPr>
        <w:t>MCOG Loan Committee Policy and Procedures Manual: Purpose (page 3)</w:t>
      </w:r>
    </w:p>
    <w:p w14:paraId="6548EF56" w14:textId="35BE644E" w:rsidR="00D4740B" w:rsidRPr="005B2A34" w:rsidRDefault="00D4740B" w:rsidP="00616B83">
      <w:pPr>
        <w:rPr>
          <w:rFonts w:ascii="Calibri" w:hAnsi="Calibri" w:cs="Calibri"/>
        </w:rPr>
      </w:pPr>
      <w:r w:rsidRPr="005B2A34">
        <w:rPr>
          <w:rFonts w:ascii="Calibri" w:hAnsi="Calibri" w:cs="Calibri"/>
        </w:rPr>
        <w:t>“The purpose of the MCOG Loan Committee is to review and evaluate loan requests from applicants seeking financing utilizing various loan programs administered through the Midcoast Council of Governments. The Loan Committee is responsible for approving or declining such loan requests.”</w:t>
      </w:r>
    </w:p>
    <w:p w14:paraId="3A281552" w14:textId="77777777" w:rsidR="000A3157" w:rsidRPr="005B2A34" w:rsidRDefault="001C385B" w:rsidP="00616B83">
      <w:pPr>
        <w:rPr>
          <w:rFonts w:ascii="Calibri" w:hAnsi="Calibri" w:cs="Calibri"/>
        </w:rPr>
      </w:pPr>
      <w:r w:rsidRPr="005B2A34">
        <w:rPr>
          <w:rFonts w:ascii="Calibri" w:hAnsi="Calibri" w:cs="Calibri"/>
        </w:rPr>
        <w:t>Under Loan Committee Responsibility (page 3), the manual further states that “the Loan Committee has been granted the authority to approve or deny loan applications by the Executive Committee of MCOG…”</w:t>
      </w:r>
    </w:p>
    <w:p w14:paraId="371BF3DC" w14:textId="4EA8B4E4" w:rsidR="00616B83" w:rsidRPr="00616B83" w:rsidRDefault="00616B83" w:rsidP="00616B83">
      <w:pPr>
        <w:rPr>
          <w:rFonts w:ascii="Calibri" w:hAnsi="Calibri" w:cs="Calibri"/>
        </w:rPr>
      </w:pPr>
    </w:p>
    <w:sectPr w:rsidR="00616B83" w:rsidRPr="00616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83"/>
    <w:rsid w:val="000A3157"/>
    <w:rsid w:val="000F0053"/>
    <w:rsid w:val="001C385B"/>
    <w:rsid w:val="00243064"/>
    <w:rsid w:val="002F4926"/>
    <w:rsid w:val="002F4BC3"/>
    <w:rsid w:val="00403B6C"/>
    <w:rsid w:val="00544044"/>
    <w:rsid w:val="005B2A34"/>
    <w:rsid w:val="00616B83"/>
    <w:rsid w:val="006464BF"/>
    <w:rsid w:val="006E1646"/>
    <w:rsid w:val="009318A6"/>
    <w:rsid w:val="009C3A03"/>
    <w:rsid w:val="00A44863"/>
    <w:rsid w:val="00C51520"/>
    <w:rsid w:val="00D372BC"/>
    <w:rsid w:val="00D4740B"/>
    <w:rsid w:val="00E4171B"/>
    <w:rsid w:val="00FD3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0CF79"/>
  <w15:chartTrackingRefBased/>
  <w15:docId w15:val="{1B7F4FCB-DC45-4E0D-A846-A6EF3B56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B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6B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B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B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6B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6B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B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B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B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B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B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B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B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B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B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B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B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B83"/>
    <w:rPr>
      <w:rFonts w:eastAsiaTheme="majorEastAsia" w:cstheme="majorBidi"/>
      <w:color w:val="272727" w:themeColor="text1" w:themeTint="D8"/>
    </w:rPr>
  </w:style>
  <w:style w:type="paragraph" w:styleId="Title">
    <w:name w:val="Title"/>
    <w:basedOn w:val="Normal"/>
    <w:next w:val="Normal"/>
    <w:link w:val="TitleChar"/>
    <w:uiPriority w:val="10"/>
    <w:qFormat/>
    <w:rsid w:val="00616B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B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B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B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B83"/>
    <w:pPr>
      <w:spacing w:before="160"/>
      <w:jc w:val="center"/>
    </w:pPr>
    <w:rPr>
      <w:i/>
      <w:iCs/>
      <w:color w:val="404040" w:themeColor="text1" w:themeTint="BF"/>
    </w:rPr>
  </w:style>
  <w:style w:type="character" w:customStyle="1" w:styleId="QuoteChar">
    <w:name w:val="Quote Char"/>
    <w:basedOn w:val="DefaultParagraphFont"/>
    <w:link w:val="Quote"/>
    <w:uiPriority w:val="29"/>
    <w:rsid w:val="00616B83"/>
    <w:rPr>
      <w:i/>
      <w:iCs/>
      <w:color w:val="404040" w:themeColor="text1" w:themeTint="BF"/>
    </w:rPr>
  </w:style>
  <w:style w:type="paragraph" w:styleId="ListParagraph">
    <w:name w:val="List Paragraph"/>
    <w:basedOn w:val="Normal"/>
    <w:uiPriority w:val="34"/>
    <w:qFormat/>
    <w:rsid w:val="00616B83"/>
    <w:pPr>
      <w:ind w:left="720"/>
      <w:contextualSpacing/>
    </w:pPr>
  </w:style>
  <w:style w:type="character" w:styleId="IntenseEmphasis">
    <w:name w:val="Intense Emphasis"/>
    <w:basedOn w:val="DefaultParagraphFont"/>
    <w:uiPriority w:val="21"/>
    <w:qFormat/>
    <w:rsid w:val="00616B83"/>
    <w:rPr>
      <w:i/>
      <w:iCs/>
      <w:color w:val="0F4761" w:themeColor="accent1" w:themeShade="BF"/>
    </w:rPr>
  </w:style>
  <w:style w:type="paragraph" w:styleId="IntenseQuote">
    <w:name w:val="Intense Quote"/>
    <w:basedOn w:val="Normal"/>
    <w:next w:val="Normal"/>
    <w:link w:val="IntenseQuoteChar"/>
    <w:uiPriority w:val="30"/>
    <w:qFormat/>
    <w:rsid w:val="00616B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B83"/>
    <w:rPr>
      <w:i/>
      <w:iCs/>
      <w:color w:val="0F4761" w:themeColor="accent1" w:themeShade="BF"/>
    </w:rPr>
  </w:style>
  <w:style w:type="character" w:styleId="IntenseReference">
    <w:name w:val="Intense Reference"/>
    <w:basedOn w:val="DefaultParagraphFont"/>
    <w:uiPriority w:val="32"/>
    <w:qFormat/>
    <w:rsid w:val="00616B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1085D58289E4B966C8D76A33EA015" ma:contentTypeVersion="18" ma:contentTypeDescription="Create a new document." ma:contentTypeScope="" ma:versionID="bf54ad3997f9595cc9e6698188fad903">
  <xsd:schema xmlns:xsd="http://www.w3.org/2001/XMLSchema" xmlns:xs="http://www.w3.org/2001/XMLSchema" xmlns:p="http://schemas.microsoft.com/office/2006/metadata/properties" xmlns:ns2="3635ac9e-7138-4e15-bf51-34d910c991fe" xmlns:ns3="c96822a2-c58e-4ffb-a2e9-f53303ce9d27" targetNamespace="http://schemas.microsoft.com/office/2006/metadata/properties" ma:root="true" ma:fieldsID="0b352047e35c5df36b6d09aabbab6619" ns2:_="" ns3:_="">
    <xsd:import namespace="3635ac9e-7138-4e15-bf51-34d910c991fe"/>
    <xsd:import namespace="c96822a2-c58e-4ffb-a2e9-f53303ce9d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5ac9e-7138-4e15-bf51-34d910c99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f9a24d-e063-41ba-a61f-05e7a8cc02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822a2-c58e-4ffb-a2e9-f53303ce9d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306060-1a05-4fe7-bc4f-66099e1fa3dd}" ma:internalName="TaxCatchAll" ma:showField="CatchAllData" ma:web="c96822a2-c58e-4ffb-a2e9-f53303ce9d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96822a2-c58e-4ffb-a2e9-f53303ce9d27" xsi:nil="true"/>
    <lcf76f155ced4ddcb4097134ff3c332f xmlns="3635ac9e-7138-4e15-bf51-34d910c991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8F6045-2103-4359-8786-4383112FF7E6}"/>
</file>

<file path=customXml/itemProps2.xml><?xml version="1.0" encoding="utf-8"?>
<ds:datastoreItem xmlns:ds="http://schemas.openxmlformats.org/officeDocument/2006/customXml" ds:itemID="{16FED607-F848-471B-9AA5-471709D7219C}"/>
</file>

<file path=customXml/itemProps3.xml><?xml version="1.0" encoding="utf-8"?>
<ds:datastoreItem xmlns:ds="http://schemas.openxmlformats.org/officeDocument/2006/customXml" ds:itemID="{5090D70B-2C54-4418-AA7A-1571E73A29DC}"/>
</file>

<file path=docProps/app.xml><?xml version="1.0" encoding="utf-8"?>
<Properties xmlns="http://schemas.openxmlformats.org/officeDocument/2006/extended-properties" xmlns:vt="http://schemas.openxmlformats.org/officeDocument/2006/docPropsVTypes">
  <Template>Normal</Template>
  <TotalTime>5</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Dancause</dc:creator>
  <cp:keywords/>
  <dc:description/>
  <cp:lastModifiedBy>Brian Dancause</cp:lastModifiedBy>
  <cp:revision>2</cp:revision>
  <dcterms:created xsi:type="dcterms:W3CDTF">2024-11-18T18:48:00Z</dcterms:created>
  <dcterms:modified xsi:type="dcterms:W3CDTF">2024-11-18T18:48:00Z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0x0101006A01085D58289E4B966C8D76A33EA015</vt:lpwstr>
  </property>
</Properties>
</file>